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7E7BE4E4" w:rsidR="00870AE8" w:rsidRPr="000B00E2" w:rsidRDefault="2D68EE91" w:rsidP="135DF98B">
      <w:pPr>
        <w:rPr>
          <w:rFonts w:ascii="Century Gothic" w:hAnsi="Century Gothic"/>
          <w:sz w:val="32"/>
          <w:szCs w:val="32"/>
          <w:u w:val="single"/>
        </w:rPr>
      </w:pPr>
      <w:r w:rsidRPr="000B00E2">
        <w:rPr>
          <w:rFonts w:ascii="Century Gothic" w:hAnsi="Century Gothic"/>
          <w:sz w:val="32"/>
          <w:szCs w:val="32"/>
          <w:u w:val="single"/>
        </w:rPr>
        <w:t>Nyhetsbrev til leverandører</w:t>
      </w:r>
      <w:r w:rsidR="000A15EB" w:rsidRPr="000B00E2">
        <w:rPr>
          <w:rFonts w:ascii="Century Gothic" w:hAnsi="Century Gothic"/>
          <w:sz w:val="32"/>
          <w:szCs w:val="32"/>
          <w:u w:val="single"/>
        </w:rPr>
        <w:t xml:space="preserve"> </w:t>
      </w:r>
      <w:r w:rsidR="004D696D" w:rsidRPr="000B00E2">
        <w:rPr>
          <w:rFonts w:ascii="Century Gothic" w:hAnsi="Century Gothic"/>
          <w:sz w:val="32"/>
          <w:szCs w:val="32"/>
          <w:u w:val="single"/>
        </w:rPr>
        <w:t>26</w:t>
      </w:r>
      <w:r w:rsidR="000A15EB" w:rsidRPr="000B00E2">
        <w:rPr>
          <w:rFonts w:ascii="Century Gothic" w:hAnsi="Century Gothic"/>
          <w:sz w:val="32"/>
          <w:szCs w:val="32"/>
          <w:u w:val="single"/>
        </w:rPr>
        <w:t>/8</w:t>
      </w:r>
    </w:p>
    <w:p w14:paraId="7D2EE018" w14:textId="77777777" w:rsidR="00BF40F9" w:rsidRPr="000D797A" w:rsidRDefault="00BF40F9" w:rsidP="135DF98B">
      <w:pPr>
        <w:rPr>
          <w:rFonts w:ascii="Century Gothic" w:hAnsi="Century Gothic"/>
          <w:sz w:val="32"/>
          <w:szCs w:val="32"/>
        </w:rPr>
      </w:pPr>
    </w:p>
    <w:p w14:paraId="67B29ADD" w14:textId="6A56E46F" w:rsidR="000A15EB" w:rsidRPr="000A15EB" w:rsidRDefault="000A15EB" w:rsidP="000A15EB">
      <w:pPr>
        <w:rPr>
          <w:rFonts w:ascii="Century Gothic" w:hAnsi="Century Gothic"/>
          <w:sz w:val="32"/>
          <w:szCs w:val="32"/>
          <w:lang w:val="en-US"/>
        </w:rPr>
      </w:pPr>
      <w:r w:rsidRPr="000A15EB">
        <w:rPr>
          <w:rFonts w:ascii="Century Gothic" w:hAnsi="Century Gothic"/>
          <w:noProof/>
          <w:sz w:val="32"/>
          <w:szCs w:val="32"/>
          <w:lang w:val="en-US"/>
        </w:rPr>
        <w:drawing>
          <wp:inline distT="0" distB="0" distL="0" distR="0" wp14:anchorId="65617AD8" wp14:editId="43268D38">
            <wp:extent cx="5267325" cy="3511354"/>
            <wp:effectExtent l="0" t="0" r="0" b="0"/>
            <wp:docPr id="1863174782" name="Bilde 4" descr="Et bilde som inneholder klær, Vernehjelm, Manuell arbeider, person&#10;&#10;KI-generert innhold kan være feil.">
              <a:extLst xmlns:a="http://schemas.openxmlformats.org/drawingml/2006/main">
                <a:ext uri="{FF2B5EF4-FFF2-40B4-BE49-F238E27FC236}">
                  <a16:creationId xmlns:a16="http://schemas.microsoft.com/office/drawing/2014/main" id="{5E56973A-9CE0-4772-94C4-6B67AF133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74782" name="Bilde 4" descr="Et bilde som inneholder klær, Vernehjelm, Manuell arbeider, person&#10;&#10;KI-generert innhold kan være fe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054" cy="3543838"/>
                    </a:xfrm>
                    <a:prstGeom prst="rect">
                      <a:avLst/>
                    </a:prstGeom>
                    <a:noFill/>
                    <a:ln>
                      <a:noFill/>
                    </a:ln>
                  </pic:spPr>
                </pic:pic>
              </a:graphicData>
            </a:graphic>
          </wp:inline>
        </w:drawing>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F4B6D" w:rsidRPr="000F4B6D" w14:paraId="4B42A62F" w14:textId="77777777" w:rsidTr="322B57F9">
        <w:trPr>
          <w:jc w:val="center"/>
        </w:trPr>
        <w:tc>
          <w:tcPr>
            <w:tcW w:w="9000" w:type="dxa"/>
            <w:shd w:val="clear" w:color="auto" w:fill="FFFFFF" w:themeFill="background1"/>
            <w:tcMar>
              <w:top w:w="300" w:type="dxa"/>
              <w:left w:w="0" w:type="dxa"/>
              <w:bottom w:w="15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2C567FF7" w14:textId="77777777" w:rsidTr="322B57F9">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1A5BD2A4" w14:textId="77777777" w:rsidTr="322B57F9">
                    <w:tc>
                      <w:tcPr>
                        <w:tcW w:w="0" w:type="auto"/>
                        <w:tcMar>
                          <w:top w:w="150" w:type="dxa"/>
                          <w:left w:w="0" w:type="dxa"/>
                          <w:bottom w:w="150" w:type="dxa"/>
                          <w:right w:w="0" w:type="dxa"/>
                        </w:tcMar>
                        <w:vAlign w:val="center"/>
                        <w:hideMark/>
                      </w:tcPr>
                      <w:p w14:paraId="0EE210BE" w14:textId="361CF92D" w:rsidR="000F4B6D" w:rsidRPr="000B00E2" w:rsidRDefault="000F4B6D" w:rsidP="322B57F9">
                        <w:pPr>
                          <w:spacing w:before="100" w:beforeAutospacing="1" w:after="150" w:line="300" w:lineRule="auto"/>
                          <w:outlineLvl w:val="0"/>
                          <w:rPr>
                            <w:rFonts w:ascii="Century Gothic" w:eastAsia="Times New Roman" w:hAnsi="Century Gothic" w:cs="Times New Roman"/>
                            <w:b/>
                            <w:bCs/>
                            <w:kern w:val="36"/>
                            <w:sz w:val="28"/>
                            <w:szCs w:val="28"/>
                          </w:rPr>
                        </w:pPr>
                        <w:r w:rsidRPr="000B00E2">
                          <w:rPr>
                            <w:rFonts w:ascii="Century Gothic" w:eastAsia="Times New Roman" w:hAnsi="Century Gothic" w:cs="Times New Roman"/>
                            <w:b/>
                            <w:bCs/>
                            <w:kern w:val="36"/>
                            <w:sz w:val="28"/>
                            <w:szCs w:val="28"/>
                          </w:rPr>
                          <w:t xml:space="preserve">Enova gir støtte til 15 energitiltak - det blir enklere </w:t>
                        </w:r>
                        <w:r w:rsidR="598E3945" w:rsidRPr="000B00E2">
                          <w:rPr>
                            <w:rFonts w:ascii="Century Gothic" w:eastAsia="Times New Roman" w:hAnsi="Century Gothic" w:cs="Times New Roman"/>
                            <w:b/>
                            <w:bCs/>
                            <w:kern w:val="36"/>
                            <w:sz w:val="28"/>
                            <w:szCs w:val="28"/>
                          </w:rPr>
                          <w:t xml:space="preserve">for flere </w:t>
                        </w:r>
                        <w:r w:rsidRPr="000B00E2">
                          <w:rPr>
                            <w:rFonts w:ascii="Century Gothic" w:eastAsia="Times New Roman" w:hAnsi="Century Gothic" w:cs="Times New Roman"/>
                            <w:b/>
                            <w:bCs/>
                            <w:kern w:val="36"/>
                            <w:sz w:val="28"/>
                            <w:szCs w:val="28"/>
                          </w:rPr>
                          <w:t>å ta gode valg</w:t>
                        </w:r>
                      </w:p>
                      <w:p w14:paraId="11A8F8C2"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r w:rsidRPr="000B00E2">
                          <w:rPr>
                            <w:rFonts w:ascii="Century Gothic" w:eastAsia="Times New Roman" w:hAnsi="Century Gothic" w:cs="Times New Roman"/>
                            <w:kern w:val="36"/>
                            <w:sz w:val="22"/>
                            <w:szCs w:val="22"/>
                          </w:rPr>
                          <w:t xml:space="preserve">På oppdrag fra regjeringen har Enova laget en ny støtteordning som gjør det enklere for flere å ta gode energivalg i egen bolig. Ordningen lanseres 26. august og viderefører de fleste av dagens tiltak – med noen justeringer og nye støttenivåer. </w:t>
                        </w:r>
                        <w:r w:rsidRPr="000B00E2">
                          <w:rPr>
                            <w:rFonts w:ascii="Century Gothic" w:eastAsia="Times New Roman" w:hAnsi="Century Gothic" w:cs="Times New Roman"/>
                            <w:kern w:val="36"/>
                            <w:sz w:val="22"/>
                            <w:szCs w:val="22"/>
                            <w:lang w:val="en-US"/>
                          </w:rPr>
                          <w:t>Noen tiltak er nye, mens noen få avvikles.</w:t>
                        </w:r>
                      </w:p>
                    </w:tc>
                  </w:tr>
                </w:tbl>
                <w:p w14:paraId="4FAC9ED7"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0D77E2C0"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56EE2906"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F4B6D" w:rsidRPr="000F4B6D" w14:paraId="2C312937" w14:textId="77777777" w:rsidTr="000F4B6D">
        <w:trPr>
          <w:jc w:val="center"/>
        </w:trPr>
        <w:tc>
          <w:tcPr>
            <w:tcW w:w="9000" w:type="dxa"/>
            <w:shd w:val="clear" w:color="auto" w:fill="FFFFFF"/>
            <w:tcMar>
              <w:top w:w="300" w:type="dxa"/>
              <w:left w:w="0" w:type="dxa"/>
              <w:bottom w:w="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37F5B01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667C42C5" w14:textId="77777777">
                    <w:tc>
                      <w:tcPr>
                        <w:tcW w:w="0" w:type="auto"/>
                        <w:tcMar>
                          <w:top w:w="0" w:type="dxa"/>
                          <w:left w:w="0" w:type="dxa"/>
                          <w:bottom w:w="150" w:type="dxa"/>
                          <w:right w:w="0" w:type="dxa"/>
                        </w:tcMar>
                        <w:vAlign w:val="center"/>
                        <w:hideMark/>
                      </w:tcPr>
                      <w:p w14:paraId="09A89DC1"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Boligeieren må søke før oppstart</w:t>
                        </w:r>
                      </w:p>
                      <w:p w14:paraId="343B7B00" w14:textId="2D0128D7" w:rsidR="002A5A5E" w:rsidRPr="00114BFF" w:rsidRDefault="000F4B6D" w:rsidP="000F4B6D">
                        <w:pPr>
                          <w:spacing w:before="100" w:beforeAutospacing="1" w:after="150" w:line="300" w:lineRule="auto"/>
                          <w:outlineLvl w:val="0"/>
                          <w:rPr>
                            <w:rFonts w:ascii="Century Gothic" w:eastAsia="Times New Roman" w:hAnsi="Century Gothic" w:cs="Times New Roman"/>
                            <w:kern w:val="36"/>
                          </w:rPr>
                        </w:pPr>
                        <w:r w:rsidRPr="000F4B6D">
                          <w:rPr>
                            <w:rFonts w:ascii="Century Gothic" w:eastAsia="Times New Roman" w:hAnsi="Century Gothic" w:cs="Times New Roman"/>
                            <w:kern w:val="36"/>
                            <w:sz w:val="20"/>
                            <w:szCs w:val="20"/>
                          </w:rPr>
                          <w:t>En viktig endring er at fra 26. august må boligeieren søke støtte før arbeidet starter. Det gir trygghet å få bekreftelse på støtten i forkant.</w:t>
                        </w:r>
                      </w:p>
                      <w:p w14:paraId="4698F908" w14:textId="235FFB61"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r w:rsidRPr="000F4B6D">
                          <w:rPr>
                            <w:rFonts w:ascii="Century Gothic" w:eastAsia="Times New Roman" w:hAnsi="Century Gothic" w:cs="Times New Roman"/>
                            <w:kern w:val="36"/>
                            <w:sz w:val="28"/>
                            <w:szCs w:val="28"/>
                          </w:rPr>
                          <w:t>Nye støttetiltak </w:t>
                        </w:r>
                      </w:p>
                      <w:p w14:paraId="75966FFC"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De fleste tiltakene fra tidligere videreføres. I tillegg lanseres noen nye; </w:t>
                        </w:r>
                      </w:p>
                      <w:p w14:paraId="27530CB6" w14:textId="77777777" w:rsidR="000F4B6D" w:rsidRPr="000F4B6D" w:rsidRDefault="000F4B6D" w:rsidP="000F4B6D">
                        <w:pPr>
                          <w:numPr>
                            <w:ilvl w:val="0"/>
                            <w:numId w:val="5"/>
                          </w:numPr>
                          <w:spacing w:before="100" w:beforeAutospacing="1" w:after="150" w:line="300" w:lineRule="auto"/>
                          <w:outlineLvl w:val="0"/>
                          <w:rPr>
                            <w:rFonts w:ascii="Century Gothic" w:eastAsia="Times New Roman" w:hAnsi="Century Gothic" w:cs="Times New Roman"/>
                            <w:kern w:val="36"/>
                            <w:sz w:val="20"/>
                            <w:szCs w:val="20"/>
                            <w:lang w:val="en-US"/>
                          </w:rPr>
                        </w:pPr>
                        <w:r w:rsidRPr="000F4B6D">
                          <w:rPr>
                            <w:rFonts w:ascii="Century Gothic" w:eastAsia="Times New Roman" w:hAnsi="Century Gothic" w:cs="Times New Roman"/>
                            <w:kern w:val="36"/>
                            <w:sz w:val="20"/>
                            <w:szCs w:val="20"/>
                            <w:lang w:val="en-US"/>
                          </w:rPr>
                          <w:t>etterisolering av vegger og tak</w:t>
                        </w:r>
                      </w:p>
                      <w:p w14:paraId="381B66D4" w14:textId="77777777" w:rsidR="000F4B6D" w:rsidRPr="000F4B6D" w:rsidRDefault="000F4B6D" w:rsidP="000F4B6D">
                        <w:pPr>
                          <w:numPr>
                            <w:ilvl w:val="0"/>
                            <w:numId w:val="5"/>
                          </w:numPr>
                          <w:spacing w:before="100" w:beforeAutospacing="1" w:after="150" w:line="300" w:lineRule="auto"/>
                          <w:outlineLvl w:val="0"/>
                          <w:rPr>
                            <w:rFonts w:ascii="Century Gothic" w:eastAsia="Times New Roman" w:hAnsi="Century Gothic" w:cs="Times New Roman"/>
                            <w:kern w:val="36"/>
                            <w:sz w:val="20"/>
                            <w:szCs w:val="20"/>
                            <w:lang w:val="en-US"/>
                          </w:rPr>
                        </w:pPr>
                        <w:r w:rsidRPr="000F4B6D">
                          <w:rPr>
                            <w:rFonts w:ascii="Century Gothic" w:eastAsia="Times New Roman" w:hAnsi="Century Gothic" w:cs="Times New Roman"/>
                            <w:kern w:val="36"/>
                            <w:sz w:val="20"/>
                            <w:szCs w:val="20"/>
                            <w:lang w:val="en-US"/>
                          </w:rPr>
                          <w:t>energieffektive vinduer og ytterdører</w:t>
                        </w:r>
                      </w:p>
                      <w:p w14:paraId="0E449C26" w14:textId="77777777" w:rsidR="000F4B6D" w:rsidRPr="000F4B6D" w:rsidRDefault="000F4B6D" w:rsidP="000F4B6D">
                        <w:pPr>
                          <w:numPr>
                            <w:ilvl w:val="0"/>
                            <w:numId w:val="5"/>
                          </w:numPr>
                          <w:spacing w:before="100" w:beforeAutospacing="1" w:after="150" w:line="300" w:lineRule="auto"/>
                          <w:outlineLvl w:val="0"/>
                          <w:rPr>
                            <w:rFonts w:ascii="Century Gothic" w:eastAsia="Times New Roman" w:hAnsi="Century Gothic" w:cs="Times New Roman"/>
                            <w:kern w:val="36"/>
                            <w:sz w:val="22"/>
                            <w:szCs w:val="22"/>
                            <w:lang w:val="en-US"/>
                          </w:rPr>
                        </w:pPr>
                        <w:r w:rsidRPr="000F4B6D">
                          <w:rPr>
                            <w:rFonts w:ascii="Century Gothic" w:eastAsia="Times New Roman" w:hAnsi="Century Gothic" w:cs="Times New Roman"/>
                            <w:kern w:val="36"/>
                            <w:sz w:val="20"/>
                            <w:szCs w:val="20"/>
                            <w:lang w:val="en-US"/>
                          </w:rPr>
                          <w:t>luft-til-vann varmepumpe</w:t>
                        </w:r>
                      </w:p>
                      <w:p w14:paraId="79271C11" w14:textId="0C8A072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lang w:val="en-US"/>
                          </w:rPr>
                        </w:pPr>
                        <w:r w:rsidRPr="000F4B6D">
                          <w:rPr>
                            <w:rFonts w:ascii="Century Gothic" w:eastAsia="Times New Roman" w:hAnsi="Century Gothic" w:cs="Times New Roman"/>
                            <w:kern w:val="36"/>
                            <w:sz w:val="28"/>
                            <w:szCs w:val="28"/>
                            <w:lang w:val="en-US"/>
                          </w:rPr>
                          <w:t>Tiltak som ikke videreføres</w:t>
                        </w:r>
                      </w:p>
                      <w:p w14:paraId="6C6CB634"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Tiltak som fases ut er varmegjenvinning av gråvann, vannbåren varme og tiltaksbonus vannbårent anlegg.</w:t>
                        </w:r>
                      </w:p>
                      <w:p w14:paraId="32BBAF06" w14:textId="28879B34"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Leverandøren spiller en nøkkelrolle</w:t>
                        </w:r>
                      </w:p>
                      <w:p w14:paraId="65363B44" w14:textId="526C7A79"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Som leverandør spiller du en viktig rolle</w:t>
                        </w:r>
                        <w:r w:rsidR="00A710AE">
                          <w:rPr>
                            <w:rFonts w:ascii="Century Gothic" w:eastAsia="Times New Roman" w:hAnsi="Century Gothic" w:cs="Times New Roman"/>
                            <w:kern w:val="36"/>
                            <w:sz w:val="20"/>
                            <w:szCs w:val="20"/>
                          </w:rPr>
                          <w:t xml:space="preserve">. </w:t>
                        </w:r>
                        <w:r w:rsidRPr="000F4B6D">
                          <w:rPr>
                            <w:rFonts w:ascii="Century Gothic" w:eastAsia="Times New Roman" w:hAnsi="Century Gothic" w:cs="Times New Roman"/>
                            <w:kern w:val="36"/>
                            <w:sz w:val="20"/>
                            <w:szCs w:val="20"/>
                          </w:rPr>
                          <w:t>Du hjelper boligeiere med råd og veiledning, planlegging og riktig sammensetning av energitiltak, samt sørger for høy kvalitet på utførelsen. Når jobben er gjort, er det viktig at fakturaen inneholder riktig informasjon – det gir raskere behandling og utbetaling fra Enova.  </w:t>
                        </w:r>
                      </w:p>
                      <w:p w14:paraId="65504D75" w14:textId="5191866C"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Dette må med på fakturaen:</w:t>
                        </w:r>
                      </w:p>
                      <w:p w14:paraId="78F1EA51" w14:textId="77777777" w:rsidR="00E23BDE" w:rsidRDefault="000F4B6D" w:rsidP="00E23BDE">
                        <w:pPr>
                          <w:numPr>
                            <w:ilvl w:val="0"/>
                            <w:numId w:val="2"/>
                          </w:num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dokumentasjon som viser at tiltaket møter minstekravene</w:t>
                        </w:r>
                        <w:r w:rsidR="00E23BDE" w:rsidRPr="000F4B6D">
                          <w:rPr>
                            <w:rFonts w:ascii="Century Gothic" w:eastAsia="Times New Roman" w:hAnsi="Century Gothic" w:cs="Times New Roman"/>
                            <w:kern w:val="36"/>
                            <w:sz w:val="20"/>
                            <w:szCs w:val="20"/>
                          </w:rPr>
                          <w:t xml:space="preserve"> </w:t>
                        </w:r>
                      </w:p>
                      <w:p w14:paraId="430A68CF" w14:textId="7FCD04C0" w:rsidR="000F4B6D" w:rsidRPr="00E23BDE" w:rsidRDefault="00E23BDE" w:rsidP="00E23BDE">
                        <w:pPr>
                          <w:numPr>
                            <w:ilvl w:val="0"/>
                            <w:numId w:val="2"/>
                          </w:num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teknologi og/eller u-verdi som oppfyller kravene</w:t>
                        </w:r>
                      </w:p>
                      <w:p w14:paraId="0163A34C" w14:textId="77777777" w:rsidR="000F4B6D" w:rsidRPr="00A07AD1"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r w:rsidRPr="000F4B6D">
                          <w:rPr>
                            <w:rFonts w:ascii="Century Gothic" w:eastAsia="Times New Roman" w:hAnsi="Century Gothic" w:cs="Times New Roman"/>
                            <w:kern w:val="36"/>
                            <w:sz w:val="20"/>
                            <w:szCs w:val="20"/>
                          </w:rPr>
                          <w:t xml:space="preserve">Det er en fordel at både tilbud og faktura inneholder samme informasjon. </w:t>
                        </w:r>
                        <w:r w:rsidRPr="00A07AD1">
                          <w:rPr>
                            <w:rFonts w:ascii="Century Gothic" w:eastAsia="Times New Roman" w:hAnsi="Century Gothic" w:cs="Times New Roman"/>
                            <w:kern w:val="36"/>
                            <w:sz w:val="20"/>
                            <w:szCs w:val="20"/>
                          </w:rPr>
                          <w:t>Derfor er det viktig at du kjenner til kravene.</w:t>
                        </w:r>
                      </w:p>
                    </w:tc>
                  </w:tr>
                </w:tbl>
                <w:p w14:paraId="481A6731" w14:textId="77777777" w:rsidR="000F4B6D" w:rsidRPr="00A07AD1"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67726FA0" w14:textId="77777777" w:rsidR="000F4B6D" w:rsidRPr="00A07AD1"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7506DF85"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8291" w:type="dxa"/>
        <w:jc w:val="center"/>
        <w:shd w:val="clear" w:color="auto" w:fill="FFFFFF"/>
        <w:tblCellMar>
          <w:left w:w="0" w:type="dxa"/>
          <w:right w:w="0" w:type="dxa"/>
        </w:tblCellMar>
        <w:tblLook w:val="04A0" w:firstRow="1" w:lastRow="0" w:firstColumn="1" w:lastColumn="0" w:noHBand="0" w:noVBand="1"/>
      </w:tblPr>
      <w:tblGrid>
        <w:gridCol w:w="9000"/>
      </w:tblGrid>
      <w:tr w:rsidR="000F4B6D" w:rsidRPr="000F4B6D" w14:paraId="78DB0FDD" w14:textId="77777777" w:rsidTr="00D17A94">
        <w:trPr>
          <w:jc w:val="center"/>
        </w:trPr>
        <w:tc>
          <w:tcPr>
            <w:tcW w:w="8291" w:type="dxa"/>
            <w:shd w:val="clear" w:color="auto" w:fill="FFFFFF"/>
            <w:tcMar>
              <w:top w:w="75" w:type="dxa"/>
              <w:left w:w="0" w:type="dxa"/>
              <w:bottom w:w="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04F7999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2E1A5C95" w14:textId="77777777">
                    <w:tc>
                      <w:tcPr>
                        <w:tcW w:w="0" w:type="auto"/>
                        <w:tcMar>
                          <w:top w:w="150" w:type="dxa"/>
                          <w:left w:w="0" w:type="dxa"/>
                          <w:bottom w:w="150" w:type="dxa"/>
                          <w:right w:w="150" w:type="dxa"/>
                        </w:tcMar>
                        <w:hideMark/>
                      </w:tcPr>
                      <w:p w14:paraId="23B9E888" w14:textId="38924B16"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r w:rsidRPr="000F4B6D">
                          <w:rPr>
                            <w:rFonts w:ascii="Century Gothic" w:eastAsia="Times New Roman" w:hAnsi="Century Gothic" w:cs="Times New Roman"/>
                            <w:noProof/>
                            <w:kern w:val="36"/>
                            <w:sz w:val="36"/>
                            <w:szCs w:val="36"/>
                            <w:lang w:val="en-US"/>
                          </w:rPr>
                          <w:drawing>
                            <wp:inline distT="0" distB="0" distL="0" distR="0" wp14:anchorId="58429F31" wp14:editId="390487E4">
                              <wp:extent cx="2018582" cy="1345720"/>
                              <wp:effectExtent l="0" t="0" r="1270" b="6985"/>
                              <wp:docPr id="434304230" name="Bilde 6" descr="Anna_Barnwell_ENV_00052_Foto_BERRE_Kommunikasjonsbyra">
                                <a:extLst xmlns:a="http://schemas.openxmlformats.org/drawingml/2006/main">
                                  <a:ext uri="{FF2B5EF4-FFF2-40B4-BE49-F238E27FC236}">
                                    <a16:creationId xmlns:a16="http://schemas.microsoft.com/office/drawing/2014/main" id="{64E0B933-812B-4058-B8C7-E7C7FC1AC5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na_Barnwell_ENV_00052_Foto_BERRE_Kommunikasjonsby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262" cy="1363507"/>
                                      </a:xfrm>
                                      <a:prstGeom prst="rect">
                                        <a:avLst/>
                                      </a:prstGeom>
                                      <a:noFill/>
                                      <a:ln>
                                        <a:noFill/>
                                      </a:ln>
                                    </pic:spPr>
                                  </pic:pic>
                                </a:graphicData>
                              </a:graphic>
                            </wp:inline>
                          </w:drawing>
                        </w:r>
                      </w:p>
                    </w:tc>
                  </w:tr>
                </w:tbl>
                <w:p w14:paraId="445E9C4A"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5000" w:type="pct"/>
                    <w:tblCellMar>
                      <w:left w:w="0" w:type="dxa"/>
                      <w:right w:w="0" w:type="dxa"/>
                    </w:tblCellMar>
                    <w:tblLook w:val="04A0" w:firstRow="1" w:lastRow="0" w:firstColumn="1" w:lastColumn="0" w:noHBand="0" w:noVBand="1"/>
                  </w:tblPr>
                  <w:tblGrid>
                    <w:gridCol w:w="9000"/>
                  </w:tblGrid>
                  <w:tr w:rsidR="000F4B6D" w:rsidRPr="000F4B6D" w14:paraId="01F5B3BC" w14:textId="77777777">
                    <w:tc>
                      <w:tcPr>
                        <w:tcW w:w="0" w:type="auto"/>
                        <w:tcMar>
                          <w:top w:w="150" w:type="dxa"/>
                          <w:left w:w="0" w:type="dxa"/>
                          <w:bottom w:w="150" w:type="dxa"/>
                          <w:right w:w="0" w:type="dxa"/>
                        </w:tcMar>
                        <w:vAlign w:val="center"/>
                        <w:hideMark/>
                      </w:tcPr>
                      <w:p w14:paraId="6E565B33" w14:textId="3AD8131E" w:rsidR="003E4E6D" w:rsidRPr="000F4B6D" w:rsidRDefault="000F4B6D" w:rsidP="003E4E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i/>
                            <w:iCs/>
                            <w:kern w:val="36"/>
                            <w:sz w:val="18"/>
                            <w:szCs w:val="18"/>
                          </w:rPr>
                          <w:t xml:space="preserve">- Det viktigste å merke seg med ny ordning er at boligeierne må søke </w:t>
                        </w:r>
                        <w:r w:rsidRPr="000F4B6D">
                          <w:rPr>
                            <w:rFonts w:ascii="Century Gothic" w:eastAsia="Times New Roman" w:hAnsi="Century Gothic" w:cs="Times New Roman"/>
                            <w:i/>
                            <w:iCs/>
                            <w:kern w:val="36"/>
                            <w:sz w:val="18"/>
                            <w:szCs w:val="18"/>
                            <w:u w:val="single"/>
                          </w:rPr>
                          <w:t>før</w:t>
                        </w:r>
                        <w:r w:rsidRPr="000F4B6D">
                          <w:rPr>
                            <w:rFonts w:ascii="Century Gothic" w:eastAsia="Times New Roman" w:hAnsi="Century Gothic" w:cs="Times New Roman"/>
                            <w:i/>
                            <w:iCs/>
                            <w:kern w:val="36"/>
                            <w:sz w:val="18"/>
                            <w:szCs w:val="18"/>
                          </w:rPr>
                          <w:t xml:space="preserve"> de starter opp arbeidet med energitiltaket, sier Anna Barnwell, leder bygg og forbruker i Enova. Som leverandør gjør du en viktig jobb. Du hjelper boligeiere med å ta gode valg og gjennomføre energitiltak på boligen sin.</w:t>
                        </w:r>
                        <w:r w:rsidRPr="000F4B6D">
                          <w:rPr>
                            <w:rFonts w:ascii="Century Gothic" w:eastAsia="Times New Roman" w:hAnsi="Century Gothic" w:cs="Times New Roman"/>
                            <w:kern w:val="36"/>
                            <w:sz w:val="18"/>
                            <w:szCs w:val="18"/>
                          </w:rPr>
                          <w:t> </w:t>
                        </w:r>
                      </w:p>
                    </w:tc>
                  </w:tr>
                </w:tbl>
                <w:p w14:paraId="49FCDEAE"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29CB5726"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06FC80EF"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9000" w:type="dxa"/>
        <w:jc w:val="center"/>
        <w:shd w:val="clear" w:color="auto" w:fill="D9F2E7"/>
        <w:tblCellMar>
          <w:left w:w="0" w:type="dxa"/>
          <w:right w:w="0" w:type="dxa"/>
        </w:tblCellMar>
        <w:tblLook w:val="04A0" w:firstRow="1" w:lastRow="0" w:firstColumn="1" w:lastColumn="0" w:noHBand="0" w:noVBand="1"/>
      </w:tblPr>
      <w:tblGrid>
        <w:gridCol w:w="9000"/>
      </w:tblGrid>
      <w:tr w:rsidR="000F4B6D" w:rsidRPr="000F4B6D" w14:paraId="5979B105" w14:textId="77777777" w:rsidTr="000F4B6D">
        <w:trPr>
          <w:jc w:val="center"/>
        </w:trPr>
        <w:tc>
          <w:tcPr>
            <w:tcW w:w="9000" w:type="dxa"/>
            <w:shd w:val="clear" w:color="auto" w:fill="D9F2E7"/>
            <w:tcMar>
              <w:top w:w="300" w:type="dxa"/>
              <w:left w:w="0" w:type="dxa"/>
              <w:bottom w:w="15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4AAEE81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7CF65E23" w14:textId="77777777">
                    <w:tc>
                      <w:tcPr>
                        <w:tcW w:w="0" w:type="auto"/>
                        <w:tcMar>
                          <w:top w:w="150" w:type="dxa"/>
                          <w:left w:w="600" w:type="dxa"/>
                          <w:bottom w:w="150" w:type="dxa"/>
                          <w:right w:w="300" w:type="dxa"/>
                        </w:tcMar>
                        <w:vAlign w:val="center"/>
                        <w:hideMark/>
                      </w:tcPr>
                      <w:p w14:paraId="1FEAF6D1"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Har du en kunde som allerede har startet et prosjekt?  </w:t>
                        </w:r>
                      </w:p>
                      <w:p w14:paraId="14785204" w14:textId="00D5BAE5"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Har du en kunde som er i gang med et prosjekt før 26. august? Da kan de søke støtte etter tidligere vilkår i en begrenset periode. Minst én faktura må være datert før 1. september 2025. </w:t>
                        </w:r>
                      </w:p>
                      <w:p w14:paraId="66EF149B" w14:textId="55496452"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r w:rsidRPr="000F4B6D">
                          <w:rPr>
                            <w:rFonts w:ascii="Century Gothic" w:eastAsia="Times New Roman" w:hAnsi="Century Gothic" w:cs="Times New Roman"/>
                            <w:kern w:val="36"/>
                            <w:sz w:val="20"/>
                            <w:szCs w:val="20"/>
                          </w:rPr>
                          <w:t xml:space="preserve">For den som er i gang med et større, helhetlig oppgraderingsprosjekt vil det fortsatt være mulig å søke etter at prosjektet er ferdigstilt i gammel ordning fram til juni 2026. </w:t>
                        </w:r>
                        <w:r w:rsidRPr="000F4B6D">
                          <w:rPr>
                            <w:rFonts w:ascii="Century Gothic" w:eastAsia="Times New Roman" w:hAnsi="Century Gothic" w:cs="Times New Roman"/>
                            <w:kern w:val="36"/>
                            <w:sz w:val="20"/>
                            <w:szCs w:val="20"/>
                            <w:lang w:val="en-US"/>
                          </w:rPr>
                          <w:t xml:space="preserve">Mer informasjon finner du </w:t>
                        </w:r>
                        <w:hyperlink r:id="rId10" w:tgtFrame="_blank" w:history="1">
                          <w:r w:rsidRPr="000F4B6D">
                            <w:rPr>
                              <w:rStyle w:val="Hyperlink"/>
                              <w:rFonts w:ascii="Century Gothic" w:eastAsia="Times New Roman" w:hAnsi="Century Gothic" w:cs="Times New Roman"/>
                              <w:kern w:val="36"/>
                              <w:sz w:val="20"/>
                              <w:szCs w:val="20"/>
                              <w:lang w:val="en-US"/>
                            </w:rPr>
                            <w:t>her</w:t>
                          </w:r>
                        </w:hyperlink>
                        <w:r w:rsidRPr="000F4B6D">
                          <w:rPr>
                            <w:rFonts w:ascii="Century Gothic" w:eastAsia="Times New Roman" w:hAnsi="Century Gothic" w:cs="Times New Roman"/>
                            <w:kern w:val="36"/>
                            <w:sz w:val="22"/>
                            <w:szCs w:val="22"/>
                            <w:lang w:val="en-US"/>
                          </w:rPr>
                          <w:t>.</w:t>
                        </w:r>
                      </w:p>
                    </w:tc>
                  </w:tr>
                </w:tbl>
                <w:p w14:paraId="12867122"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330B744E"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2C89011B"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F4B6D" w:rsidRPr="000F4B6D" w14:paraId="134272B8" w14:textId="77777777" w:rsidTr="000F4B6D">
        <w:trPr>
          <w:jc w:val="center"/>
        </w:trPr>
        <w:tc>
          <w:tcPr>
            <w:tcW w:w="9000" w:type="dxa"/>
            <w:shd w:val="clear" w:color="auto" w:fill="FFFFFF"/>
            <w:tcMar>
              <w:top w:w="300" w:type="dxa"/>
              <w:left w:w="0" w:type="dxa"/>
              <w:bottom w:w="30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2D7F05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1DAF2F1D" w14:textId="77777777">
                    <w:tc>
                      <w:tcPr>
                        <w:tcW w:w="0" w:type="auto"/>
                        <w:tcMar>
                          <w:top w:w="0" w:type="dxa"/>
                          <w:left w:w="0" w:type="dxa"/>
                          <w:bottom w:w="0" w:type="dxa"/>
                          <w:right w:w="30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3228"/>
                        </w:tblGrid>
                        <w:tr w:rsidR="000F4B6D" w:rsidRPr="000F4B6D" w14:paraId="4E0BB22F" w14:textId="77777777">
                          <w:tc>
                            <w:tcPr>
                              <w:tcW w:w="0" w:type="auto"/>
                              <w:shd w:val="clear" w:color="auto" w:fill="5ECA9B"/>
                              <w:tcMar>
                                <w:top w:w="180" w:type="dxa"/>
                                <w:left w:w="270" w:type="dxa"/>
                                <w:bottom w:w="180" w:type="dxa"/>
                                <w:right w:w="270" w:type="dxa"/>
                              </w:tcMar>
                              <w:vAlign w:val="center"/>
                              <w:hideMark/>
                            </w:tcPr>
                            <w:p w14:paraId="1EFC3F0E" w14:textId="04F2BE9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rPr>
                              </w:pPr>
                              <w:hyperlink r:id="rId11" w:tgtFrame="_blank" w:history="1">
                                <w:r w:rsidRPr="000F4B6D">
                                  <w:rPr>
                                    <w:rStyle w:val="Hyperlink"/>
                                    <w:rFonts w:ascii="Century Gothic" w:eastAsia="Times New Roman" w:hAnsi="Century Gothic" w:cs="Times New Roman"/>
                                    <w:color w:val="000000" w:themeColor="text1"/>
                                    <w:kern w:val="36"/>
                                  </w:rPr>
                                  <w:t xml:space="preserve">Les mer om endringene her </w:t>
                                </w:r>
                              </w:hyperlink>
                            </w:p>
                          </w:tc>
                        </w:tr>
                      </w:tbl>
                      <w:p w14:paraId="31BF9476"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rPr>
                        </w:pPr>
                      </w:p>
                    </w:tc>
                  </w:tr>
                </w:tbl>
                <w:p w14:paraId="64AF2082"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rPr>
                  </w:pPr>
                </w:p>
              </w:tc>
            </w:tr>
          </w:tbl>
          <w:p w14:paraId="7CF6630A"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7737A886"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F4B6D" w:rsidRPr="000F4B6D" w14:paraId="3013E407" w14:textId="77777777" w:rsidTr="000F4B6D">
        <w:trPr>
          <w:jc w:val="center"/>
        </w:trPr>
        <w:tc>
          <w:tcPr>
            <w:tcW w:w="9000" w:type="dxa"/>
            <w:shd w:val="clear" w:color="auto" w:fill="FFFFFF"/>
            <w:tcMar>
              <w:top w:w="300" w:type="dxa"/>
              <w:left w:w="0" w:type="dxa"/>
              <w:bottom w:w="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682FDB0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009EE7DC" w14:textId="77777777">
                    <w:tc>
                      <w:tcPr>
                        <w:tcW w:w="0" w:type="auto"/>
                        <w:tcMar>
                          <w:top w:w="0" w:type="dxa"/>
                          <w:left w:w="0" w:type="dxa"/>
                          <w:bottom w:w="150" w:type="dxa"/>
                          <w:right w:w="0" w:type="dxa"/>
                        </w:tcMar>
                        <w:vAlign w:val="center"/>
                        <w:hideMark/>
                      </w:tcPr>
                      <w:p w14:paraId="2D4918EA"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Sammen bygger vi et mer bærekraftig samfunn</w:t>
                        </w:r>
                      </w:p>
                      <w:p w14:paraId="684D82C7"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r w:rsidRPr="000F4B6D">
                          <w:rPr>
                            <w:rFonts w:ascii="Century Gothic" w:eastAsia="Times New Roman" w:hAnsi="Century Gothic" w:cs="Times New Roman"/>
                            <w:kern w:val="36"/>
                            <w:sz w:val="20"/>
                            <w:szCs w:val="20"/>
                          </w:rPr>
                          <w:t>Når vi bruker strøm smartere, får vi bedre inneklima, lavere strømregning og høyere boligverdi. Samtidig frigjør vi kraft til andre deler av samfunnet. Tiltakene bidrar til omstillingen og gjør oss bedre rustet for fremtiden.</w:t>
                        </w:r>
                      </w:p>
                    </w:tc>
                  </w:tr>
                </w:tbl>
                <w:p w14:paraId="6B31950C"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0EF38A78"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rPr>
            </w:pPr>
          </w:p>
        </w:tc>
      </w:tr>
    </w:tbl>
    <w:p w14:paraId="061FB07F"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vanish/>
          <w:kern w:val="36"/>
          <w:sz w:val="36"/>
          <w:szCs w:val="36"/>
          <w:lang w:val="en-US"/>
        </w:rPr>
      </w:pPr>
    </w:p>
    <w:tbl>
      <w:tblPr>
        <w:tblW w:w="9000" w:type="dxa"/>
        <w:jc w:val="center"/>
        <w:shd w:val="clear" w:color="auto" w:fill="E5E1DC"/>
        <w:tblCellMar>
          <w:left w:w="0" w:type="dxa"/>
          <w:right w:w="0" w:type="dxa"/>
        </w:tblCellMar>
        <w:tblLook w:val="04A0" w:firstRow="1" w:lastRow="0" w:firstColumn="1" w:lastColumn="0" w:noHBand="0" w:noVBand="1"/>
      </w:tblPr>
      <w:tblGrid>
        <w:gridCol w:w="9000"/>
      </w:tblGrid>
      <w:tr w:rsidR="000F4B6D" w:rsidRPr="000F4B6D" w14:paraId="4195F812" w14:textId="77777777" w:rsidTr="000F4B6D">
        <w:trPr>
          <w:jc w:val="center"/>
        </w:trPr>
        <w:tc>
          <w:tcPr>
            <w:tcW w:w="9000" w:type="dxa"/>
            <w:shd w:val="clear" w:color="auto" w:fill="E5E1DC"/>
            <w:tcMar>
              <w:top w:w="300" w:type="dxa"/>
              <w:left w:w="0" w:type="dxa"/>
              <w:bottom w:w="15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F4B6D" w:rsidRPr="000F4B6D" w14:paraId="22A72EC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F4B6D" w:rsidRPr="000F4B6D" w14:paraId="53F98B98" w14:textId="77777777">
                    <w:tc>
                      <w:tcPr>
                        <w:tcW w:w="0" w:type="auto"/>
                        <w:tcMar>
                          <w:top w:w="150" w:type="dxa"/>
                          <w:left w:w="300" w:type="dxa"/>
                          <w:bottom w:w="150" w:type="dxa"/>
                          <w:right w:w="300" w:type="dxa"/>
                        </w:tcMar>
                        <w:vAlign w:val="center"/>
                        <w:hideMark/>
                      </w:tcPr>
                      <w:p w14:paraId="2E27A441" w14:textId="23230BBA"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8"/>
                            <w:szCs w:val="28"/>
                          </w:rPr>
                        </w:pPr>
                        <w:r w:rsidRPr="000F4B6D">
                          <w:rPr>
                            <w:rFonts w:ascii="Century Gothic" w:eastAsia="Times New Roman" w:hAnsi="Century Gothic" w:cs="Times New Roman"/>
                            <w:kern w:val="36"/>
                            <w:sz w:val="28"/>
                            <w:szCs w:val="28"/>
                          </w:rPr>
                          <w:t>Har du en kollega som vil holde seg oppdatert?</w:t>
                        </w:r>
                      </w:p>
                      <w:p w14:paraId="41D514C0"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Her kan man melde seg på vårt nyhetsbrev og få: </w:t>
                        </w:r>
                      </w:p>
                      <w:p w14:paraId="2689DA00" w14:textId="77777777" w:rsidR="000F4B6D" w:rsidRPr="000F4B6D" w:rsidRDefault="000F4B6D" w:rsidP="000F4B6D">
                        <w:pPr>
                          <w:numPr>
                            <w:ilvl w:val="0"/>
                            <w:numId w:val="3"/>
                          </w:num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Nyheter og oppdateringer om støtteprogrammer til forbruker</w:t>
                        </w:r>
                      </w:p>
                      <w:p w14:paraId="117CFA16" w14:textId="77777777" w:rsidR="000F4B6D" w:rsidRPr="000F4B6D" w:rsidRDefault="000F4B6D" w:rsidP="000F4B6D">
                        <w:pPr>
                          <w:numPr>
                            <w:ilvl w:val="0"/>
                            <w:numId w:val="3"/>
                          </w:numPr>
                          <w:spacing w:before="100" w:beforeAutospacing="1" w:after="150" w:line="300" w:lineRule="auto"/>
                          <w:outlineLvl w:val="0"/>
                          <w:rPr>
                            <w:rFonts w:ascii="Century Gothic" w:eastAsia="Times New Roman" w:hAnsi="Century Gothic" w:cs="Times New Roman"/>
                            <w:kern w:val="36"/>
                            <w:sz w:val="20"/>
                            <w:szCs w:val="20"/>
                          </w:rPr>
                        </w:pPr>
                        <w:r w:rsidRPr="000F4B6D">
                          <w:rPr>
                            <w:rFonts w:ascii="Century Gothic" w:eastAsia="Times New Roman" w:hAnsi="Century Gothic" w:cs="Times New Roman"/>
                            <w:kern w:val="36"/>
                            <w:sz w:val="20"/>
                            <w:szCs w:val="20"/>
                          </w:rPr>
                          <w:t>Invitasjoner til arrangementer og webinarer, mm</w:t>
                        </w:r>
                      </w:p>
                      <w:p w14:paraId="0292C76E"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r w:rsidRPr="000F4B6D">
                          <w:rPr>
                            <w:rFonts w:ascii="Century Gothic" w:eastAsia="Times New Roman" w:hAnsi="Century Gothic" w:cs="Times New Roman"/>
                            <w:kern w:val="36"/>
                            <w:sz w:val="20"/>
                            <w:szCs w:val="20"/>
                            <w:lang w:val="en-US"/>
                          </w:rPr>
                          <w:t>Fyll ut skjemaet </w:t>
                        </w:r>
                        <w:hyperlink r:id="rId12" w:tgtFrame="_blank" w:history="1">
                          <w:r w:rsidRPr="000F4B6D">
                            <w:rPr>
                              <w:rStyle w:val="Hyperlink"/>
                              <w:rFonts w:ascii="Century Gothic" w:eastAsia="Times New Roman" w:hAnsi="Century Gothic" w:cs="Times New Roman"/>
                              <w:kern w:val="36"/>
                              <w:sz w:val="20"/>
                              <w:szCs w:val="20"/>
                              <w:lang w:val="en-US"/>
                            </w:rPr>
                            <w:t>her</w:t>
                          </w:r>
                        </w:hyperlink>
                        <w:r w:rsidRPr="000F4B6D">
                          <w:rPr>
                            <w:rFonts w:ascii="Century Gothic" w:eastAsia="Times New Roman" w:hAnsi="Century Gothic" w:cs="Times New Roman"/>
                            <w:kern w:val="36"/>
                            <w:sz w:val="20"/>
                            <w:szCs w:val="20"/>
                            <w:lang w:val="en-US"/>
                          </w:rPr>
                          <w:t>.</w:t>
                        </w:r>
                      </w:p>
                    </w:tc>
                  </w:tr>
                </w:tbl>
                <w:p w14:paraId="276D2EBF"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02BA5686" w14:textId="77777777" w:rsidR="000F4B6D" w:rsidRPr="000F4B6D" w:rsidRDefault="000F4B6D" w:rsidP="000F4B6D">
            <w:pPr>
              <w:spacing w:before="100" w:beforeAutospacing="1" w:after="150" w:line="300" w:lineRule="auto"/>
              <w:outlineLvl w:val="0"/>
              <w:rPr>
                <w:rFonts w:ascii="Century Gothic" w:eastAsia="Times New Roman" w:hAnsi="Century Gothic" w:cs="Times New Roman"/>
                <w:kern w:val="36"/>
                <w:sz w:val="36"/>
                <w:szCs w:val="36"/>
                <w:lang w:val="en-US"/>
              </w:rPr>
            </w:pPr>
          </w:p>
        </w:tc>
      </w:tr>
    </w:tbl>
    <w:p w14:paraId="1AFB51A8" w14:textId="77777777" w:rsidR="000F4B6D" w:rsidRDefault="000F4B6D" w:rsidP="00BF40F9">
      <w:pPr>
        <w:spacing w:before="100" w:beforeAutospacing="1" w:after="150" w:line="300" w:lineRule="auto"/>
        <w:outlineLvl w:val="0"/>
        <w:rPr>
          <w:rFonts w:ascii="Century Gothic" w:eastAsia="Times New Roman" w:hAnsi="Century Gothic" w:cs="Times New Roman"/>
          <w:kern w:val="36"/>
          <w:sz w:val="36"/>
          <w:szCs w:val="36"/>
        </w:rPr>
      </w:pPr>
    </w:p>
    <w:sectPr w:rsidR="000F4B6D" w:rsidSect="0015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4E1E"/>
    <w:multiLevelType w:val="hybridMultilevel"/>
    <w:tmpl w:val="657013F2"/>
    <w:lvl w:ilvl="0" w:tplc="A09C10B4">
      <w:start w:val="1"/>
      <w:numFmt w:val="bullet"/>
      <w:lvlText w:val=""/>
      <w:lvlJc w:val="left"/>
      <w:pPr>
        <w:ind w:left="720" w:hanging="360"/>
      </w:pPr>
      <w:rPr>
        <w:rFonts w:ascii="Symbol" w:hAnsi="Symbol" w:hint="default"/>
      </w:rPr>
    </w:lvl>
    <w:lvl w:ilvl="1" w:tplc="41B08E74">
      <w:start w:val="1"/>
      <w:numFmt w:val="bullet"/>
      <w:lvlText w:val="o"/>
      <w:lvlJc w:val="left"/>
      <w:pPr>
        <w:ind w:left="1440" w:hanging="360"/>
      </w:pPr>
      <w:rPr>
        <w:rFonts w:ascii="Courier New" w:hAnsi="Courier New" w:hint="default"/>
      </w:rPr>
    </w:lvl>
    <w:lvl w:ilvl="2" w:tplc="6D62D0E0">
      <w:start w:val="1"/>
      <w:numFmt w:val="bullet"/>
      <w:lvlText w:val=""/>
      <w:lvlJc w:val="left"/>
      <w:pPr>
        <w:ind w:left="2160" w:hanging="360"/>
      </w:pPr>
      <w:rPr>
        <w:rFonts w:ascii="Wingdings" w:hAnsi="Wingdings" w:hint="default"/>
      </w:rPr>
    </w:lvl>
    <w:lvl w:ilvl="3" w:tplc="D5AE0A98">
      <w:start w:val="1"/>
      <w:numFmt w:val="bullet"/>
      <w:lvlText w:val=""/>
      <w:lvlJc w:val="left"/>
      <w:pPr>
        <w:ind w:left="2880" w:hanging="360"/>
      </w:pPr>
      <w:rPr>
        <w:rFonts w:ascii="Symbol" w:hAnsi="Symbol" w:hint="default"/>
      </w:rPr>
    </w:lvl>
    <w:lvl w:ilvl="4" w:tplc="E0082838">
      <w:start w:val="1"/>
      <w:numFmt w:val="bullet"/>
      <w:lvlText w:val="o"/>
      <w:lvlJc w:val="left"/>
      <w:pPr>
        <w:ind w:left="3600" w:hanging="360"/>
      </w:pPr>
      <w:rPr>
        <w:rFonts w:ascii="Courier New" w:hAnsi="Courier New" w:hint="default"/>
      </w:rPr>
    </w:lvl>
    <w:lvl w:ilvl="5" w:tplc="5FF48EBA">
      <w:start w:val="1"/>
      <w:numFmt w:val="bullet"/>
      <w:lvlText w:val=""/>
      <w:lvlJc w:val="left"/>
      <w:pPr>
        <w:ind w:left="4320" w:hanging="360"/>
      </w:pPr>
      <w:rPr>
        <w:rFonts w:ascii="Wingdings" w:hAnsi="Wingdings" w:hint="default"/>
      </w:rPr>
    </w:lvl>
    <w:lvl w:ilvl="6" w:tplc="E9064CD4">
      <w:start w:val="1"/>
      <w:numFmt w:val="bullet"/>
      <w:lvlText w:val=""/>
      <w:lvlJc w:val="left"/>
      <w:pPr>
        <w:ind w:left="5040" w:hanging="360"/>
      </w:pPr>
      <w:rPr>
        <w:rFonts w:ascii="Symbol" w:hAnsi="Symbol" w:hint="default"/>
      </w:rPr>
    </w:lvl>
    <w:lvl w:ilvl="7" w:tplc="BC2094D6">
      <w:start w:val="1"/>
      <w:numFmt w:val="bullet"/>
      <w:lvlText w:val="o"/>
      <w:lvlJc w:val="left"/>
      <w:pPr>
        <w:ind w:left="5760" w:hanging="360"/>
      </w:pPr>
      <w:rPr>
        <w:rFonts w:ascii="Courier New" w:hAnsi="Courier New" w:hint="default"/>
      </w:rPr>
    </w:lvl>
    <w:lvl w:ilvl="8" w:tplc="56846624">
      <w:start w:val="1"/>
      <w:numFmt w:val="bullet"/>
      <w:lvlText w:val=""/>
      <w:lvlJc w:val="left"/>
      <w:pPr>
        <w:ind w:left="6480" w:hanging="360"/>
      </w:pPr>
      <w:rPr>
        <w:rFonts w:ascii="Wingdings" w:hAnsi="Wingdings" w:hint="default"/>
      </w:rPr>
    </w:lvl>
  </w:abstractNum>
  <w:abstractNum w:abstractNumId="1" w15:restartNumberingAfterBreak="0">
    <w:nsid w:val="04CD6CC2"/>
    <w:multiLevelType w:val="multilevel"/>
    <w:tmpl w:val="5EA07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E1CB8"/>
    <w:multiLevelType w:val="multilevel"/>
    <w:tmpl w:val="D31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0465C"/>
    <w:multiLevelType w:val="hybridMultilevel"/>
    <w:tmpl w:val="A5AA1314"/>
    <w:lvl w:ilvl="0" w:tplc="7A0A784E">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367AF"/>
    <w:multiLevelType w:val="multilevel"/>
    <w:tmpl w:val="BEC0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467E9"/>
    <w:multiLevelType w:val="multilevel"/>
    <w:tmpl w:val="53345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85976"/>
    <w:multiLevelType w:val="multilevel"/>
    <w:tmpl w:val="897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352344">
    <w:abstractNumId w:val="2"/>
  </w:num>
  <w:num w:numId="2" w16cid:durableId="1651057010">
    <w:abstractNumId w:val="1"/>
  </w:num>
  <w:num w:numId="3" w16cid:durableId="1714958471">
    <w:abstractNumId w:val="4"/>
  </w:num>
  <w:num w:numId="4" w16cid:durableId="1959532906">
    <w:abstractNumId w:val="3"/>
  </w:num>
  <w:num w:numId="5" w16cid:durableId="702555713">
    <w:abstractNumId w:val="5"/>
  </w:num>
  <w:num w:numId="6" w16cid:durableId="788164728">
    <w:abstractNumId w:val="0"/>
  </w:num>
  <w:num w:numId="7" w16cid:durableId="809710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065DD6"/>
    <w:rsid w:val="0000390B"/>
    <w:rsid w:val="00044F35"/>
    <w:rsid w:val="00051CDD"/>
    <w:rsid w:val="00091837"/>
    <w:rsid w:val="000A06F7"/>
    <w:rsid w:val="000A15EB"/>
    <w:rsid w:val="000B00E2"/>
    <w:rsid w:val="000C08F7"/>
    <w:rsid w:val="000C0974"/>
    <w:rsid w:val="000D797A"/>
    <w:rsid w:val="000F4B6D"/>
    <w:rsid w:val="001125F1"/>
    <w:rsid w:val="00114BFF"/>
    <w:rsid w:val="00157199"/>
    <w:rsid w:val="00210C9B"/>
    <w:rsid w:val="00212297"/>
    <w:rsid w:val="00221338"/>
    <w:rsid w:val="002238E4"/>
    <w:rsid w:val="00232795"/>
    <w:rsid w:val="00235E7D"/>
    <w:rsid w:val="002601EB"/>
    <w:rsid w:val="002A52C5"/>
    <w:rsid w:val="002A5A5E"/>
    <w:rsid w:val="002D3149"/>
    <w:rsid w:val="002E03EB"/>
    <w:rsid w:val="00302246"/>
    <w:rsid w:val="00302F33"/>
    <w:rsid w:val="003B35FA"/>
    <w:rsid w:val="003D6BDF"/>
    <w:rsid w:val="003E4E6D"/>
    <w:rsid w:val="003F2257"/>
    <w:rsid w:val="00450F1B"/>
    <w:rsid w:val="0046424D"/>
    <w:rsid w:val="00464E6A"/>
    <w:rsid w:val="004768B8"/>
    <w:rsid w:val="004A29B8"/>
    <w:rsid w:val="004D15BB"/>
    <w:rsid w:val="004D696D"/>
    <w:rsid w:val="004F45DA"/>
    <w:rsid w:val="00514570"/>
    <w:rsid w:val="00517806"/>
    <w:rsid w:val="00523AD2"/>
    <w:rsid w:val="00527687"/>
    <w:rsid w:val="005814DD"/>
    <w:rsid w:val="005A0B61"/>
    <w:rsid w:val="005C6F32"/>
    <w:rsid w:val="005D2E9E"/>
    <w:rsid w:val="0060144D"/>
    <w:rsid w:val="00682EC6"/>
    <w:rsid w:val="00697FE2"/>
    <w:rsid w:val="00790C11"/>
    <w:rsid w:val="007D3FAB"/>
    <w:rsid w:val="007D74C1"/>
    <w:rsid w:val="008062A6"/>
    <w:rsid w:val="00824D9A"/>
    <w:rsid w:val="00864722"/>
    <w:rsid w:val="00870AE8"/>
    <w:rsid w:val="008B08EB"/>
    <w:rsid w:val="00906207"/>
    <w:rsid w:val="00921586"/>
    <w:rsid w:val="0092519D"/>
    <w:rsid w:val="0095251A"/>
    <w:rsid w:val="00982E91"/>
    <w:rsid w:val="009D52A5"/>
    <w:rsid w:val="009F4EA3"/>
    <w:rsid w:val="00A07AD1"/>
    <w:rsid w:val="00A15A45"/>
    <w:rsid w:val="00A2087D"/>
    <w:rsid w:val="00A425AD"/>
    <w:rsid w:val="00A710AE"/>
    <w:rsid w:val="00A85BF3"/>
    <w:rsid w:val="00A87A82"/>
    <w:rsid w:val="00AB0F3D"/>
    <w:rsid w:val="00AD531D"/>
    <w:rsid w:val="00AE481A"/>
    <w:rsid w:val="00B818A7"/>
    <w:rsid w:val="00B90833"/>
    <w:rsid w:val="00B959AB"/>
    <w:rsid w:val="00BB6C76"/>
    <w:rsid w:val="00BB7533"/>
    <w:rsid w:val="00BF40F9"/>
    <w:rsid w:val="00BF43AF"/>
    <w:rsid w:val="00C1449A"/>
    <w:rsid w:val="00C72E3E"/>
    <w:rsid w:val="00C84063"/>
    <w:rsid w:val="00C925D9"/>
    <w:rsid w:val="00C973E5"/>
    <w:rsid w:val="00C974FA"/>
    <w:rsid w:val="00CB102B"/>
    <w:rsid w:val="00CB38C2"/>
    <w:rsid w:val="00CF2474"/>
    <w:rsid w:val="00D07543"/>
    <w:rsid w:val="00D07EA7"/>
    <w:rsid w:val="00D17A94"/>
    <w:rsid w:val="00D73B4C"/>
    <w:rsid w:val="00DB2A4A"/>
    <w:rsid w:val="00DC0273"/>
    <w:rsid w:val="00E23BDE"/>
    <w:rsid w:val="00E76654"/>
    <w:rsid w:val="00E82ED0"/>
    <w:rsid w:val="00EA3F75"/>
    <w:rsid w:val="00EC2C6F"/>
    <w:rsid w:val="00EC7084"/>
    <w:rsid w:val="00F57CCB"/>
    <w:rsid w:val="00F61586"/>
    <w:rsid w:val="00F62734"/>
    <w:rsid w:val="00F63416"/>
    <w:rsid w:val="00FD6D69"/>
    <w:rsid w:val="135DF98B"/>
    <w:rsid w:val="2D68EE91"/>
    <w:rsid w:val="322B57F9"/>
    <w:rsid w:val="3B603CB8"/>
    <w:rsid w:val="51D115B0"/>
    <w:rsid w:val="598E3945"/>
    <w:rsid w:val="5E8C2076"/>
    <w:rsid w:val="73065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065DD6"/>
  <w15:chartTrackingRefBased/>
  <w15:docId w15:val="{B1DF5254-0D86-4005-B8F1-C8A268A2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5E8C2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5E8C2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E8C2076"/>
    <w:pPr>
      <w:ind w:left="720"/>
      <w:contextualSpacing/>
    </w:pPr>
  </w:style>
  <w:style w:type="character" w:styleId="Emphasis">
    <w:name w:val="Emphasis"/>
    <w:basedOn w:val="DefaultParagraphFont"/>
    <w:uiPriority w:val="20"/>
    <w:qFormat/>
    <w:rsid w:val="00F57CCB"/>
    <w:rPr>
      <w:i/>
      <w:iCs/>
    </w:rPr>
  </w:style>
  <w:style w:type="character" w:styleId="Strong">
    <w:name w:val="Strong"/>
    <w:basedOn w:val="DefaultParagraphFont"/>
    <w:uiPriority w:val="22"/>
    <w:qFormat/>
    <w:rsid w:val="00C974FA"/>
    <w:rPr>
      <w:b/>
      <w:bCs/>
    </w:rPr>
  </w:style>
  <w:style w:type="character" w:styleId="Hyperlink">
    <w:name w:val="Hyperlink"/>
    <w:basedOn w:val="DefaultParagraphFont"/>
    <w:uiPriority w:val="99"/>
    <w:unhideWhenUsed/>
    <w:rsid w:val="000F4B6D"/>
    <w:rPr>
      <w:color w:val="467886" w:themeColor="hyperlink"/>
      <w:u w:val="single"/>
    </w:rPr>
  </w:style>
  <w:style w:type="character" w:styleId="UnresolvedMention">
    <w:name w:val="Unresolved Mention"/>
    <w:basedOn w:val="DefaultParagraphFont"/>
    <w:uiPriority w:val="99"/>
    <w:semiHidden/>
    <w:unhideWhenUsed/>
    <w:rsid w:val="000F4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enova.no/e3t/Ctc/LY+113/cWB6m04/VVCGTR2-gG64W1KbfjV7khTMPVQq1455BmRBZN6L2ZsF3qgz0W95jsWP6lZ3nGW5Yj3HB1TJzqyW62tx-13bHcrdW3tfKYX3X18F7W5xxSyG5dRpYnW8jzs0D2MGrYnN3WsKhL6xNPfW5WTPCR3BBkFWW6zy-cJ6D1H0nW8dvWsM1X-bV3VHYBT65CZNLKW8rTXcR3jSFNTW1PTmdP25LpkSW6Wk-4n7MPzjcW8Kj_lP51gx92W6fRH2H922289W1Z9p_53CVGBmW5SFr347PRxk6F5gnBCbS-rpW7LgCDz8CQxdLW5VWF2L1q6lwLW3VbPN53FxYDnW2JHJ-C8xw7R8W899msD4Ch4WDN6zmxc9tz1yDVtMbMm37XW5ZW6CQnb93p0yHLW57163T6RZPQyW1HP7wk4PYf_GW1pnxGn1Y4-nsW3Q-dVp4chthJf2z2G2s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ova.no/nb/privat" TargetMode="External"/><Relationship Id="rId5" Type="http://schemas.openxmlformats.org/officeDocument/2006/relationships/styles" Target="styles.xml"/><Relationship Id="rId10" Type="http://schemas.openxmlformats.org/officeDocument/2006/relationships/hyperlink" Target="https://enova.no/nb/privat/bolig/stotte/oppgradering-av-bygningskroppen"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cebc7c-3086-4a5d-af73-be260c033a8a" xsi:nil="true"/>
    <lcf76f155ced4ddcb4097134ff3c332f xmlns="bf78be18-1833-4e74-ae99-9d97791ed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B722039FD6DA44AC0D73EC086C34DD" ma:contentTypeVersion="11" ma:contentTypeDescription="Opprett et nytt dokument." ma:contentTypeScope="" ma:versionID="66a70ca65a414ea53a803c58de9c4e8a">
  <xsd:schema xmlns:xsd="http://www.w3.org/2001/XMLSchema" xmlns:xs="http://www.w3.org/2001/XMLSchema" xmlns:p="http://schemas.microsoft.com/office/2006/metadata/properties" xmlns:ns2="bf78be18-1833-4e74-ae99-9d97791ed7bc" xmlns:ns3="25cebc7c-3086-4a5d-af73-be260c033a8a" targetNamespace="http://schemas.microsoft.com/office/2006/metadata/properties" ma:root="true" ma:fieldsID="3399f24faa9d84ecbad3f59da3035190" ns2:_="" ns3:_="">
    <xsd:import namespace="bf78be18-1833-4e74-ae99-9d97791ed7bc"/>
    <xsd:import namespace="25cebc7c-3086-4a5d-af73-be260c033a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8be18-1833-4e74-ae99-9d97791ed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ebc7c-3086-4a5d-af73-be260c033a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576cc2-5376-43c3-bb24-e2aec2ff1d4b}" ma:internalName="TaxCatchAll" ma:showField="CatchAllData" ma:web="25cebc7c-3086-4a5d-af73-be260c033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0A478-C7A4-4A63-8F69-02B53802EDE4}">
  <ds:schemaRefs>
    <ds:schemaRef ds:uri="http://schemas.microsoft.com/office/2006/metadata/properties"/>
    <ds:schemaRef ds:uri="http://schemas.microsoft.com/office/infopath/2007/PartnerControls"/>
    <ds:schemaRef ds:uri="25cebc7c-3086-4a5d-af73-be260c033a8a"/>
    <ds:schemaRef ds:uri="bf78be18-1833-4e74-ae99-9d97791ed7bc"/>
  </ds:schemaRefs>
</ds:datastoreItem>
</file>

<file path=customXml/itemProps2.xml><?xml version="1.0" encoding="utf-8"?>
<ds:datastoreItem xmlns:ds="http://schemas.openxmlformats.org/officeDocument/2006/customXml" ds:itemID="{012C212B-F459-4439-AE70-C1C37F40E108}">
  <ds:schemaRefs>
    <ds:schemaRef ds:uri="http://schemas.microsoft.com/sharepoint/v3/contenttype/forms"/>
  </ds:schemaRefs>
</ds:datastoreItem>
</file>

<file path=customXml/itemProps3.xml><?xml version="1.0" encoding="utf-8"?>
<ds:datastoreItem xmlns:ds="http://schemas.openxmlformats.org/officeDocument/2006/customXml" ds:itemID="{AED22E1F-9AA5-45CF-85AA-B0AC6925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8be18-1833-4e74-ae99-9d97791ed7bc"/>
    <ds:schemaRef ds:uri="25cebc7c-3086-4a5d-af73-be260c03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Hedin</dc:creator>
  <cp:keywords/>
  <dc:description/>
  <cp:lastModifiedBy>Christina Hedin</cp:lastModifiedBy>
  <cp:revision>104</cp:revision>
  <dcterms:created xsi:type="dcterms:W3CDTF">2025-08-18T08:16:00Z</dcterms:created>
  <dcterms:modified xsi:type="dcterms:W3CDTF">2025-08-26T08:31:00Z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0x010100BDB722039FD6DA44AC0D73EC086C34DD</vt:lpwstr>
  </property>
  <property fmtid="{D5CDD505-2E9C-101B-9397-08002B2CF9AE}" pid="3" name="MediaServiceImageTags">
    <vt:lpwstr/>
  </property>
</Properties>
</file>